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AE" w:rsidRPr="00EE599F" w:rsidRDefault="00670CCE" w:rsidP="00D567AE">
      <w:pPr>
        <w:pStyle w:val="Nagwek6"/>
        <w:spacing w:line="276" w:lineRule="auto"/>
        <w:jc w:val="right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Nowy Korczyn</w:t>
      </w:r>
      <w:r w:rsidR="00D567AE" w:rsidRPr="00EE599F">
        <w:rPr>
          <w:rFonts w:ascii="Cambria" w:hAnsi="Cambria"/>
          <w:lang w:val="pl-PL"/>
        </w:rPr>
        <w:t xml:space="preserve">, dnia </w:t>
      </w:r>
      <w:r w:rsidR="00DF6D1E">
        <w:rPr>
          <w:rFonts w:ascii="Cambria" w:hAnsi="Cambria"/>
          <w:lang w:val="pl-PL"/>
        </w:rPr>
        <w:t>10.11</w:t>
      </w:r>
      <w:r w:rsidR="00303342">
        <w:rPr>
          <w:rFonts w:ascii="Cambria" w:hAnsi="Cambria"/>
          <w:lang w:val="pl-PL"/>
        </w:rPr>
        <w:t>.</w:t>
      </w:r>
      <w:r w:rsidR="00D567AE" w:rsidRPr="00EE599F">
        <w:rPr>
          <w:rFonts w:ascii="Cambria" w:hAnsi="Cambria"/>
          <w:lang w:val="pl-PL"/>
        </w:rPr>
        <w:t>2021 r.</w:t>
      </w:r>
    </w:p>
    <w:p w:rsidR="000C3CEB" w:rsidRPr="00EE599F" w:rsidRDefault="000C3CEB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AA265D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:rsidR="00EC1AC1" w:rsidRPr="00EE599F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EE599F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:rsidR="00D34E70" w:rsidRPr="00EE599F" w:rsidRDefault="00D34E70" w:rsidP="002E6368">
      <w:pPr>
        <w:shd w:val="clear" w:color="auto" w:fill="BFBFBF" w:themeFill="background1" w:themeFillShade="BF"/>
        <w:jc w:val="center"/>
        <w:rPr>
          <w:rFonts w:ascii="Cambria" w:hAnsi="Cambria" w:cs="Tahoma"/>
          <w:b/>
          <w:bCs/>
        </w:rPr>
      </w:pPr>
    </w:p>
    <w:p w:rsidR="0080161D" w:rsidRPr="0080161D" w:rsidRDefault="0080161D" w:rsidP="0080161D">
      <w:pPr>
        <w:shd w:val="clear" w:color="auto" w:fill="BFBFBF"/>
        <w:jc w:val="center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r w:rsidRPr="0080161D">
        <w:rPr>
          <w:rFonts w:ascii="Cambria" w:hAnsi="Cambria"/>
          <w:b/>
          <w:color w:val="000000"/>
          <w:sz w:val="20"/>
          <w:szCs w:val="20"/>
          <w:lang w:val="x-none" w:eastAsia="x-none"/>
        </w:rPr>
        <w:t>„</w:t>
      </w:r>
      <w:bookmarkStart w:id="0" w:name="_Hlk530999959"/>
      <w:bookmarkStart w:id="1" w:name="_Hlk60466352"/>
      <w:r w:rsidRPr="0080161D">
        <w:rPr>
          <w:rFonts w:ascii="Cambria" w:hAnsi="Cambria"/>
          <w:b/>
          <w:color w:val="000000"/>
          <w:sz w:val="20"/>
          <w:szCs w:val="20"/>
          <w:lang w:eastAsia="x-none"/>
        </w:rPr>
        <w:t>Rewitalizacja miejscowości gminnej Nowy Korczyn- etap II - Roboty budowlane związane z zabezpieczeniem ruin synagogi w Nowym Korczynie</w:t>
      </w:r>
      <w:r w:rsidRPr="0080161D">
        <w:rPr>
          <w:rFonts w:ascii="Cambria" w:hAnsi="Cambria"/>
          <w:b/>
          <w:color w:val="000000"/>
          <w:sz w:val="20"/>
          <w:szCs w:val="20"/>
          <w:lang w:val="x-none" w:eastAsia="x-none"/>
        </w:rPr>
        <w:t>”</w:t>
      </w:r>
      <w:bookmarkEnd w:id="0"/>
    </w:p>
    <w:bookmarkEnd w:id="1"/>
    <w:p w:rsidR="00596674" w:rsidRPr="00EE599F" w:rsidRDefault="00996D72" w:rsidP="0003550B">
      <w:pPr>
        <w:shd w:val="clear" w:color="auto" w:fill="BFBFBF"/>
        <w:jc w:val="center"/>
        <w:rPr>
          <w:rFonts w:ascii="Cambria" w:hAnsi="Cambria" w:cs="Tahoma"/>
          <w:b/>
          <w:bCs/>
        </w:rPr>
      </w:pPr>
      <w:r w:rsidRPr="00EE599F">
        <w:rPr>
          <w:rFonts w:ascii="Cambria" w:hAnsi="Cambria" w:cs="Tahoma"/>
          <w:b/>
          <w:bCs/>
        </w:rPr>
        <w:t xml:space="preserve"> </w:t>
      </w:r>
    </w:p>
    <w:p w:rsidR="00996D72" w:rsidRPr="00EE599F" w:rsidRDefault="000858F1" w:rsidP="00303342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EE599F">
        <w:rPr>
          <w:rFonts w:ascii="Cambria" w:hAnsi="Cambria"/>
          <w:sz w:val="20"/>
          <w:szCs w:val="20"/>
        </w:rPr>
        <w:t>Zamawiając</w:t>
      </w:r>
      <w:r w:rsidR="0003550B" w:rsidRPr="00EE599F">
        <w:rPr>
          <w:rFonts w:ascii="Cambria" w:hAnsi="Cambria"/>
          <w:sz w:val="20"/>
          <w:szCs w:val="20"/>
        </w:rPr>
        <w:t xml:space="preserve">y działając na </w:t>
      </w:r>
      <w:r w:rsidR="00303342" w:rsidRPr="00303342">
        <w:rPr>
          <w:rFonts w:ascii="Cambria" w:hAnsi="Cambria"/>
          <w:sz w:val="20"/>
          <w:szCs w:val="20"/>
        </w:rPr>
        <w:t>podstawie art.</w:t>
      </w:r>
      <w:r w:rsidR="0003550B" w:rsidRPr="004A1698">
        <w:rPr>
          <w:rFonts w:ascii="Cambria" w:hAnsi="Cambria"/>
          <w:sz w:val="20"/>
          <w:szCs w:val="20"/>
        </w:rPr>
        <w:t xml:space="preserve"> </w:t>
      </w:r>
      <w:r w:rsidR="00A373C3" w:rsidRPr="004A1698">
        <w:rPr>
          <w:rFonts w:ascii="Cambria" w:hAnsi="Cambria"/>
          <w:sz w:val="20"/>
          <w:szCs w:val="20"/>
        </w:rPr>
        <w:t xml:space="preserve">286 </w:t>
      </w:r>
      <w:r w:rsidR="0003550B" w:rsidRPr="004A1698">
        <w:rPr>
          <w:rFonts w:ascii="Cambria" w:hAnsi="Cambria"/>
          <w:sz w:val="20"/>
          <w:szCs w:val="20"/>
        </w:rPr>
        <w:t>ustawy z dnia 11</w:t>
      </w:r>
      <w:r w:rsidRPr="004A1698">
        <w:rPr>
          <w:rFonts w:ascii="Cambria" w:hAnsi="Cambria"/>
          <w:sz w:val="20"/>
          <w:szCs w:val="20"/>
        </w:rPr>
        <w:t xml:space="preserve"> </w:t>
      </w:r>
      <w:r w:rsidR="0003550B" w:rsidRPr="004A1698">
        <w:rPr>
          <w:rFonts w:ascii="Cambria" w:hAnsi="Cambria"/>
          <w:sz w:val="20"/>
          <w:szCs w:val="20"/>
        </w:rPr>
        <w:t>września</w:t>
      </w:r>
      <w:r w:rsidRPr="004A1698">
        <w:rPr>
          <w:rFonts w:ascii="Cambria" w:hAnsi="Cambria"/>
          <w:sz w:val="20"/>
          <w:szCs w:val="20"/>
        </w:rPr>
        <w:t xml:space="preserve"> 20</w:t>
      </w:r>
      <w:r w:rsidR="0003550B" w:rsidRPr="004A1698">
        <w:rPr>
          <w:rFonts w:ascii="Cambria" w:hAnsi="Cambria"/>
          <w:sz w:val="20"/>
          <w:szCs w:val="20"/>
        </w:rPr>
        <w:t xml:space="preserve">19 </w:t>
      </w:r>
      <w:r w:rsidRPr="004A1698">
        <w:rPr>
          <w:rFonts w:ascii="Cambria" w:hAnsi="Cambria"/>
          <w:sz w:val="20"/>
          <w:szCs w:val="20"/>
        </w:rPr>
        <w:t>r. Prawo zamówień publicznych (</w:t>
      </w:r>
      <w:r w:rsidR="00BC45C2">
        <w:rPr>
          <w:rStyle w:val="Pogrubienie"/>
          <w:rFonts w:ascii="Cambria" w:hAnsi="Cambria" w:cs="Arial"/>
          <w:b w:val="0"/>
          <w:sz w:val="20"/>
          <w:szCs w:val="20"/>
        </w:rPr>
        <w:t>Dz. U. z 2021</w:t>
      </w:r>
      <w:r w:rsidR="00C463E0" w:rsidRPr="004A1698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BC45C2">
        <w:rPr>
          <w:rStyle w:val="Pogrubienie"/>
          <w:rFonts w:ascii="Cambria" w:hAnsi="Cambria" w:cs="Arial"/>
          <w:b w:val="0"/>
          <w:sz w:val="20"/>
          <w:szCs w:val="20"/>
        </w:rPr>
        <w:t>1129</w:t>
      </w:r>
      <w:r w:rsidR="001C7DF3" w:rsidRPr="004A1698">
        <w:rPr>
          <w:rFonts w:ascii="Cambria" w:hAnsi="Cambria"/>
          <w:sz w:val="20"/>
          <w:szCs w:val="20"/>
        </w:rPr>
        <w:t xml:space="preserve"> </w:t>
      </w:r>
      <w:r w:rsidRPr="004A1698">
        <w:rPr>
          <w:rFonts w:ascii="Cambria" w:hAnsi="Cambria"/>
          <w:sz w:val="20"/>
          <w:szCs w:val="20"/>
        </w:rPr>
        <w:t>– dalej ustawy)</w:t>
      </w:r>
      <w:r w:rsidR="00941A2E" w:rsidRPr="004A1698">
        <w:rPr>
          <w:rFonts w:ascii="Cambria" w:hAnsi="Cambria"/>
          <w:sz w:val="20"/>
          <w:szCs w:val="20"/>
        </w:rPr>
        <w:t xml:space="preserve"> </w:t>
      </w:r>
      <w:r w:rsidR="0059002D">
        <w:rPr>
          <w:rFonts w:ascii="Cambria" w:hAnsi="Cambria"/>
          <w:sz w:val="20"/>
          <w:szCs w:val="20"/>
        </w:rPr>
        <w:t>modyfikuje</w:t>
      </w:r>
      <w:r w:rsidR="00042B7D" w:rsidRPr="004A1698">
        <w:rPr>
          <w:rFonts w:ascii="Cambria" w:hAnsi="Cambria"/>
          <w:sz w:val="20"/>
          <w:szCs w:val="20"/>
        </w:rPr>
        <w:t>:</w:t>
      </w:r>
    </w:p>
    <w:p w:rsidR="0078389E" w:rsidRDefault="0078389E" w:rsidP="001C118E">
      <w:pPr>
        <w:pStyle w:val="Bezodstpw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303342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Treść rozdziału III ust. 1 SWZ, który po modyfikacji otrzymuje brzmienie:</w:t>
      </w:r>
    </w:p>
    <w:p w:rsidR="0059002D" w:rsidRDefault="0059002D" w:rsidP="0059002D">
      <w:pPr>
        <w:pStyle w:val="Akapitzlist"/>
        <w:numPr>
          <w:ilvl w:val="0"/>
          <w:numId w:val="2"/>
        </w:numPr>
        <w:adjustRightInd w:val="0"/>
        <w:spacing w:after="0"/>
        <w:jc w:val="both"/>
        <w:rPr>
          <w:rFonts w:ascii="Cambria" w:hAnsi="Cambria"/>
          <w:sz w:val="20"/>
          <w:szCs w:val="20"/>
        </w:rPr>
      </w:pPr>
      <w:r w:rsidRPr="00454008">
        <w:rPr>
          <w:rFonts w:ascii="Cambria" w:hAnsi="Cambria"/>
          <w:sz w:val="20"/>
          <w:szCs w:val="20"/>
        </w:rPr>
        <w:t xml:space="preserve">Przedmiotem zamówienia są </w:t>
      </w:r>
      <w:r>
        <w:rPr>
          <w:rFonts w:ascii="Cambria" w:hAnsi="Cambria"/>
          <w:sz w:val="20"/>
          <w:szCs w:val="20"/>
        </w:rPr>
        <w:t>r</w:t>
      </w:r>
      <w:r w:rsidRPr="00454008">
        <w:rPr>
          <w:rFonts w:ascii="Cambria" w:hAnsi="Cambria"/>
          <w:sz w:val="20"/>
          <w:szCs w:val="20"/>
        </w:rPr>
        <w:t>oboty budowlane związane z usunięciem zagrożenia awarią oraz zabezpieczeniem przed dalszą degradacją obiektu synagogi w Nowym Korczynie - Etap II</w:t>
      </w:r>
      <w:r>
        <w:rPr>
          <w:rFonts w:ascii="Cambria" w:hAnsi="Cambria"/>
          <w:b/>
          <w:sz w:val="20"/>
          <w:szCs w:val="20"/>
        </w:rPr>
        <w:t>”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B42B12">
        <w:rPr>
          <w:rFonts w:ascii="Cambria" w:hAnsi="Cambria"/>
          <w:sz w:val="20"/>
          <w:szCs w:val="20"/>
        </w:rPr>
        <w:t xml:space="preserve">Przedmiot zamówienia </w:t>
      </w:r>
      <w:r>
        <w:rPr>
          <w:rFonts w:ascii="Cambria" w:hAnsi="Cambria"/>
          <w:sz w:val="20"/>
          <w:szCs w:val="20"/>
        </w:rPr>
        <w:t>obejmuje</w:t>
      </w:r>
      <w:r w:rsidRPr="00B42B12">
        <w:rPr>
          <w:rFonts w:ascii="Cambria" w:hAnsi="Cambria"/>
          <w:sz w:val="20"/>
          <w:szCs w:val="20"/>
        </w:rPr>
        <w:t>: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naprawę ubytków i pęknięć murów zabytkowych </w:t>
      </w:r>
      <w:r>
        <w:rPr>
          <w:rFonts w:ascii="Cambria" w:hAnsi="Cambria"/>
          <w:color w:val="FF0000"/>
          <w:sz w:val="20"/>
          <w:szCs w:val="20"/>
        </w:rPr>
        <w:t>(uzupełnienie ceglanych gzymsów wewnętrznych górny i dolny, uzupełnienie ubytków w licu muru z cegły, naprawa pęknięć murów nad nadprożami, ankrowanie klamrami murów z  kamienia)</w:t>
      </w:r>
    </w:p>
    <w:p w:rsidR="0059002D" w:rsidRPr="0033278A" w:rsidRDefault="00D1406E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color w:val="FF0000"/>
          <w:sz w:val="20"/>
          <w:szCs w:val="20"/>
        </w:rPr>
        <w:t>- obróbki blacharskie gzymsów,</w:t>
      </w:r>
    </w:p>
    <w:p w:rsidR="0059002D" w:rsidRPr="00DC508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DC508D">
        <w:rPr>
          <w:rFonts w:ascii="Cambria" w:hAnsi="Cambria" w:cs="Arial"/>
          <w:sz w:val="20"/>
          <w:szCs w:val="20"/>
        </w:rPr>
        <w:t>z</w:t>
      </w:r>
      <w:r w:rsidRPr="00DC508D">
        <w:rPr>
          <w:rFonts w:ascii="Cambria" w:hAnsi="Cambria"/>
          <w:sz w:val="20"/>
          <w:szCs w:val="20"/>
        </w:rPr>
        <w:t>apewnienie nadzoru archeologicznego i raportowanie z tego nadzoru.</w:t>
      </w:r>
    </w:p>
    <w:p w:rsidR="0059002D" w:rsidRPr="004834FA" w:rsidRDefault="0059002D" w:rsidP="0059002D">
      <w:pPr>
        <w:spacing w:before="120"/>
        <w:jc w:val="both"/>
        <w:rPr>
          <w:rFonts w:ascii="Cambria" w:hAnsi="Cambria"/>
          <w:b/>
          <w:sz w:val="20"/>
          <w:szCs w:val="20"/>
        </w:rPr>
      </w:pPr>
      <w:r w:rsidRPr="00DC508D">
        <w:rPr>
          <w:rFonts w:ascii="Cambria" w:hAnsi="Cambria"/>
          <w:b/>
          <w:sz w:val="20"/>
          <w:szCs w:val="20"/>
        </w:rPr>
        <w:t>Przedmiot zamówienia współfinansowany w ramach zadania pn. Rewitalizacja</w:t>
      </w:r>
      <w:r w:rsidRPr="004834FA">
        <w:rPr>
          <w:rFonts w:ascii="Cambria" w:hAnsi="Cambria"/>
          <w:b/>
          <w:sz w:val="20"/>
          <w:szCs w:val="20"/>
        </w:rPr>
        <w:t xml:space="preserve"> miejscowości gminnej Nowy Korczyn- etap II w ramach Działania 6.5 ,, Rewitalizacja obszarów miejskich i wiejskich” w ramach Regionalnego Programu Operacyjnego Województwa Świętokrzyskiego na lata 2014 – 2020.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59002D" w:rsidRPr="00094E9C" w:rsidRDefault="0059002D" w:rsidP="0059002D">
      <w:pPr>
        <w:pStyle w:val="Tytu"/>
        <w:pBdr>
          <w:bottom w:val="none" w:sz="0" w:space="0" w:color="auto"/>
        </w:pBdr>
        <w:tabs>
          <w:tab w:val="left" w:pos="0"/>
        </w:tabs>
        <w:jc w:val="both"/>
        <w:rPr>
          <w:rFonts w:ascii="Cambria" w:hAnsi="Cambria" w:cs="Arial"/>
          <w:sz w:val="20"/>
          <w:szCs w:val="20"/>
        </w:rPr>
      </w:pPr>
      <w:r w:rsidRPr="007B4604">
        <w:rPr>
          <w:rFonts w:ascii="Cambria" w:hAnsi="Cambria" w:cs="Arial"/>
          <w:sz w:val="20"/>
          <w:szCs w:val="20"/>
        </w:rPr>
        <w:t>Załączona dokumentacja odnosi się do zakresu szerszego niż przedmiot zamówienia objęty niniejszym postepowanie</w:t>
      </w:r>
      <w:r>
        <w:rPr>
          <w:rFonts w:ascii="Cambria" w:hAnsi="Cambria" w:cs="Arial"/>
          <w:sz w:val="20"/>
          <w:szCs w:val="20"/>
        </w:rPr>
        <w:t xml:space="preserve">m. </w:t>
      </w:r>
      <w:r w:rsidRPr="007B4604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Dlatego też Wykonawca dokonując wyceny zakresu rzeczowego do wykonania,  zobowiązany jest  zmniejszyć zakres robót, który będzie wykonywany</w:t>
      </w:r>
      <w:r w:rsidRPr="007B4604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Zakres robót który należy uwzględniać w zaoferowanej cenie określa przedmiar robót.</w:t>
      </w:r>
    </w:p>
    <w:p w:rsidR="0059002D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59002D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303342" w:rsidRPr="00084330" w:rsidRDefault="00084330" w:rsidP="00084330">
      <w:pPr>
        <w:suppressAutoHyphens w:val="0"/>
        <w:spacing w:after="0"/>
        <w:jc w:val="both"/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</w:pPr>
      <w:r w:rsidRPr="00084330">
        <w:rPr>
          <w:rFonts w:asciiTheme="majorHAnsi" w:hAnsiTheme="majorHAnsi" w:cs="Arial"/>
          <w:b/>
          <w:sz w:val="20"/>
          <w:szCs w:val="20"/>
          <w:lang w:eastAsia="en-US"/>
        </w:rPr>
        <w:t xml:space="preserve">Ponadto </w:t>
      </w:r>
      <w:r w:rsidR="00303342" w:rsidRPr="00084330">
        <w:rPr>
          <w:rFonts w:asciiTheme="majorHAnsi" w:hAnsiTheme="majorHAnsi" w:cs="Arial"/>
          <w:b/>
          <w:sz w:val="20"/>
          <w:szCs w:val="20"/>
          <w:lang w:eastAsia="en-US"/>
        </w:rPr>
        <w:t>Zamawiający informuje, iż przesuwa te</w:t>
      </w:r>
      <w:r w:rsidR="00792D46" w:rsidRPr="00084330">
        <w:rPr>
          <w:rFonts w:asciiTheme="majorHAnsi" w:hAnsiTheme="majorHAnsi" w:cs="Arial"/>
          <w:b/>
          <w:sz w:val="20"/>
          <w:szCs w:val="20"/>
          <w:lang w:eastAsia="en-US"/>
        </w:rPr>
        <w:t>rmin składania i otwarcia ofert</w:t>
      </w:r>
      <w:r w:rsidR="00D1406E" w:rsidRPr="00084330">
        <w:rPr>
          <w:rFonts w:asciiTheme="majorHAnsi" w:hAnsiTheme="majorHAnsi" w:cs="Arial"/>
          <w:b/>
          <w:sz w:val="20"/>
          <w:szCs w:val="20"/>
          <w:lang w:eastAsia="en-US"/>
        </w:rPr>
        <w:t xml:space="preserve">. 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Aktualnie obowiązujący termin składania </w:t>
      </w:r>
      <w:r w:rsidR="00975B4B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i otwarcia 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ofert to </w:t>
      </w:r>
      <w:r w:rsidR="00AD7E09">
        <w:rPr>
          <w:rFonts w:asciiTheme="majorHAnsi" w:hAnsiTheme="majorHAnsi" w:cs="Arial"/>
          <w:b/>
          <w:color w:val="FF0000"/>
          <w:sz w:val="20"/>
          <w:szCs w:val="20"/>
          <w:u w:val="single"/>
          <w:lang w:eastAsia="en-US"/>
        </w:rPr>
        <w:t>25</w:t>
      </w:r>
      <w:bookmarkStart w:id="2" w:name="_GoBack"/>
      <w:bookmarkEnd w:id="2"/>
      <w:r w:rsidR="00D1406E">
        <w:rPr>
          <w:rFonts w:asciiTheme="majorHAnsi" w:hAnsiTheme="majorHAnsi" w:cs="Arial"/>
          <w:b/>
          <w:color w:val="FF0000"/>
          <w:sz w:val="20"/>
          <w:szCs w:val="20"/>
          <w:u w:val="single"/>
          <w:lang w:eastAsia="en-US"/>
        </w:rPr>
        <w:t>.11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u w:val="single"/>
          <w:lang w:eastAsia="en-US"/>
        </w:rPr>
        <w:t>.2021 r.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 </w:t>
      </w:r>
      <w:r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 </w:t>
      </w:r>
      <w:r w:rsidR="00303342" w:rsidRPr="00303342">
        <w:rPr>
          <w:rFonts w:asciiTheme="majorHAnsi" w:hAnsiTheme="majorHAnsi" w:cs="Arial"/>
          <w:b/>
          <w:sz w:val="20"/>
          <w:szCs w:val="20"/>
          <w:lang w:eastAsia="en-US"/>
        </w:rPr>
        <w:t>W związku z powyższym Zamawiający modyfikuje treść SWZ w:</w:t>
      </w:r>
    </w:p>
    <w:p w:rsidR="00303342" w:rsidRPr="00303342" w:rsidRDefault="00303342" w:rsidP="00303342">
      <w:pPr>
        <w:suppressAutoHyphens w:val="0"/>
        <w:spacing w:after="0"/>
        <w:ind w:firstLine="426"/>
        <w:jc w:val="both"/>
        <w:rPr>
          <w:rFonts w:asciiTheme="majorHAnsi" w:hAnsiTheme="majorHAnsi" w:cs="Arial"/>
          <w:b/>
          <w:sz w:val="20"/>
          <w:szCs w:val="20"/>
          <w:lang w:eastAsia="en-US"/>
        </w:rPr>
      </w:pP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XI ust. 1 SWZ, który po modyfikacji otrzymuje brzmienie:</w:t>
      </w:r>
    </w:p>
    <w:p w:rsidR="00303342" w:rsidRPr="00303342" w:rsidRDefault="00303342" w:rsidP="00303342">
      <w:pPr>
        <w:suppressAutoHyphens w:val="0"/>
        <w:ind w:left="993" w:hanging="208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sz w:val="20"/>
          <w:szCs w:val="20"/>
          <w:lang w:eastAsia="en-US"/>
        </w:rPr>
        <w:t xml:space="preserve">1. 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Wykonawca jest związany ofertą od dnia upływu terminu składania ofert przez okres 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30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 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dni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 tj. do dnia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 xml:space="preserve"> </w:t>
      </w:r>
      <w:r w:rsidR="00AD7E09">
        <w:rPr>
          <w:rFonts w:ascii="Cambria" w:hAnsi="Cambria" w:cs="Arial"/>
          <w:b/>
          <w:bCs/>
          <w:sz w:val="20"/>
          <w:szCs w:val="20"/>
          <w:lang w:eastAsia="en-US"/>
        </w:rPr>
        <w:t>24</w:t>
      </w:r>
      <w:r w:rsidR="00AD6008">
        <w:rPr>
          <w:rFonts w:ascii="Cambria" w:hAnsi="Cambria" w:cs="Arial"/>
          <w:b/>
          <w:bCs/>
          <w:sz w:val="20"/>
          <w:szCs w:val="20"/>
          <w:lang w:eastAsia="en-US"/>
        </w:rPr>
        <w:t>.12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.2021 r.</w:t>
      </w: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XV ust. 2 SWZ, który po modyfikacji otrzymuje brzmienie:</w:t>
      </w:r>
    </w:p>
    <w:p w:rsidR="00303342" w:rsidRPr="00303342" w:rsidRDefault="00303342" w:rsidP="00303342">
      <w:pPr>
        <w:suppressAutoHyphens w:val="0"/>
        <w:spacing w:after="0"/>
        <w:ind w:left="993" w:hanging="142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="Cambria" w:hAnsi="Cambria" w:cs="Arial"/>
          <w:sz w:val="20"/>
          <w:szCs w:val="20"/>
          <w:lang w:eastAsia="en-US" w:bidi="pl-PL"/>
        </w:rPr>
        <w:lastRenderedPageBreak/>
        <w:t xml:space="preserve">2. Ofertę wraz z wymaganymi załącznikami należy złożyć w terminie do dnia </w:t>
      </w:r>
      <w:r w:rsidR="00AD7E09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25</w:t>
      </w:r>
      <w:r w:rsidR="00F27E8F"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.11</w:t>
      </w:r>
      <w:r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.2021 r</w:t>
      </w:r>
      <w:r w:rsidRPr="00303342">
        <w:rPr>
          <w:rFonts w:ascii="Cambria" w:hAnsi="Cambria" w:cs="Arial"/>
          <w:b/>
          <w:sz w:val="20"/>
          <w:szCs w:val="20"/>
          <w:lang w:eastAsia="en-US" w:bidi="pl-PL"/>
        </w:rPr>
        <w:t>. do godz. 09:00</w:t>
      </w:r>
    </w:p>
    <w:p w:rsidR="00303342" w:rsidRPr="00303342" w:rsidRDefault="00303342" w:rsidP="00303342">
      <w:pPr>
        <w:suppressAutoHyphens w:val="0"/>
        <w:spacing w:after="0"/>
        <w:ind w:left="1068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XVI ust. 1 SWZ, który po modyfikacji otrzymuje brzmienie:</w:t>
      </w:r>
    </w:p>
    <w:p w:rsidR="00303342" w:rsidRPr="00303342" w:rsidRDefault="00303342" w:rsidP="00303342">
      <w:pPr>
        <w:suppressAutoHyphens w:val="0"/>
        <w:spacing w:after="0"/>
        <w:ind w:left="851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="Cambria" w:hAnsi="Cambria" w:cs="Arial"/>
          <w:sz w:val="20"/>
          <w:szCs w:val="20"/>
          <w:lang w:eastAsia="en-US" w:bidi="pl-PL"/>
        </w:rPr>
        <w:t xml:space="preserve">1. Otwarcie ofert nastąpi w dniu </w:t>
      </w:r>
      <w:r w:rsidR="00AD7E09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25</w:t>
      </w:r>
      <w:r w:rsidR="00F27E8F"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.11.2021 r</w:t>
      </w:r>
      <w:r w:rsidR="00F27E8F">
        <w:rPr>
          <w:rFonts w:ascii="Cambria" w:hAnsi="Cambria" w:cs="Arial"/>
          <w:b/>
          <w:sz w:val="20"/>
          <w:szCs w:val="20"/>
          <w:lang w:eastAsia="en-US" w:bidi="pl-PL"/>
        </w:rPr>
        <w:t>. o godzinie 11</w:t>
      </w:r>
      <w:r w:rsidRPr="00303342">
        <w:rPr>
          <w:rFonts w:ascii="Cambria" w:hAnsi="Cambria" w:cs="Arial"/>
          <w:b/>
          <w:sz w:val="20"/>
          <w:szCs w:val="20"/>
          <w:lang w:eastAsia="en-US" w:bidi="pl-PL"/>
        </w:rPr>
        <w:t>:00.</w:t>
      </w: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1C118E" w:rsidRPr="00EE599F" w:rsidRDefault="001C118E" w:rsidP="00AC5E53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</w:p>
    <w:sectPr w:rsidR="001C118E" w:rsidRPr="00EE599F" w:rsidSect="002E4F4C">
      <w:headerReference w:type="default" r:id="rId8"/>
      <w:pgSz w:w="11906" w:h="16838"/>
      <w:pgMar w:top="1560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D8" w:rsidRDefault="00BA36D8">
      <w:pPr>
        <w:spacing w:after="0" w:line="240" w:lineRule="auto"/>
      </w:pPr>
      <w:r>
        <w:separator/>
      </w:r>
    </w:p>
  </w:endnote>
  <w:endnote w:type="continuationSeparator" w:id="0">
    <w:p w:rsidR="00BA36D8" w:rsidRDefault="00BA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D8" w:rsidRDefault="00BA36D8">
      <w:pPr>
        <w:spacing w:after="0" w:line="240" w:lineRule="auto"/>
      </w:pPr>
      <w:r>
        <w:separator/>
      </w:r>
    </w:p>
  </w:footnote>
  <w:footnote w:type="continuationSeparator" w:id="0">
    <w:p w:rsidR="00BA36D8" w:rsidRDefault="00BA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AE" w:rsidRDefault="00D567AE" w:rsidP="00D567AE">
    <w:pPr>
      <w:pStyle w:val="Nagwek"/>
      <w:rPr>
        <w:rFonts w:ascii="Cambria" w:hAnsi="Cambria"/>
        <w:sz w:val="20"/>
        <w:szCs w:val="20"/>
      </w:rPr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</w:p>
  <w:tbl>
    <w:tblPr>
      <w:tblW w:w="539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9"/>
      <w:gridCol w:w="2994"/>
      <w:gridCol w:w="2288"/>
      <w:gridCol w:w="2755"/>
    </w:tblGrid>
    <w:tr w:rsidR="002D119D" w:rsidRPr="006F6C3E" w:rsidTr="004D73CA">
      <w:trPr>
        <w:trHeight w:val="764"/>
      </w:trPr>
      <w:tc>
        <w:tcPr>
          <w:tcW w:w="1016" w:type="pct"/>
          <w:tcMar>
            <w:left w:w="0" w:type="dxa"/>
            <w:right w:w="0" w:type="dxa"/>
          </w:tcMar>
        </w:tcPr>
        <w:bookmarkEnd w:id="3"/>
        <w:bookmarkEnd w:id="4"/>
        <w:bookmarkEnd w:id="5"/>
        <w:bookmarkEnd w:id="6"/>
        <w:bookmarkEnd w:id="7"/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028700" cy="43942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15415" cy="4394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958215" cy="4394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59230" cy="439420"/>
                <wp:effectExtent l="0" t="0" r="762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23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19D" w:rsidRDefault="002D119D" w:rsidP="002D119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:rsidR="002D119D" w:rsidRPr="00A740DC" w:rsidRDefault="002D119D" w:rsidP="002D119D">
    <w:pPr>
      <w:pStyle w:val="Nagwek"/>
      <w:rPr>
        <w:rFonts w:ascii="Cambria" w:hAnsi="Cambria" w:cs="Arial"/>
        <w:b/>
        <w:sz w:val="20"/>
        <w:szCs w:val="20"/>
      </w:rPr>
    </w:pPr>
    <w:r>
      <w:rPr>
        <w:rFonts w:ascii="Cambria" w:hAnsi="Cambria"/>
        <w:sz w:val="20"/>
        <w:szCs w:val="20"/>
      </w:rPr>
      <w:t>Numer referencyjny</w:t>
    </w:r>
    <w:r w:rsidRPr="002D4B0F">
      <w:rPr>
        <w:rFonts w:ascii="Cambria" w:hAnsi="Cambria"/>
        <w:sz w:val="20"/>
        <w:szCs w:val="20"/>
      </w:rPr>
      <w:t xml:space="preserve">: </w:t>
    </w:r>
    <w:r w:rsidRPr="00A740DC">
      <w:rPr>
        <w:rFonts w:ascii="Cambria" w:hAnsi="Cambria" w:cs="Arial"/>
        <w:b/>
        <w:sz w:val="20"/>
        <w:szCs w:val="20"/>
      </w:rPr>
      <w:t>ZITŚ 271.0</w:t>
    </w:r>
    <w:r w:rsidR="00DF6D1E">
      <w:rPr>
        <w:rFonts w:ascii="Cambria" w:hAnsi="Cambria" w:cs="Arial"/>
        <w:b/>
        <w:sz w:val="20"/>
        <w:szCs w:val="20"/>
      </w:rPr>
      <w:t>9</w:t>
    </w:r>
    <w:r w:rsidRPr="00A740DC">
      <w:rPr>
        <w:rFonts w:ascii="Cambria" w:hAnsi="Cambria" w:cs="Arial"/>
        <w:b/>
        <w:sz w:val="20"/>
        <w:szCs w:val="20"/>
      </w:rPr>
      <w:t xml:space="preserve">.2021 </w:t>
    </w:r>
  </w:p>
  <w:p w:rsidR="00670CCE" w:rsidRPr="002E4F4C" w:rsidRDefault="00670CCE" w:rsidP="00670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59CC314F"/>
    <w:multiLevelType w:val="hybridMultilevel"/>
    <w:tmpl w:val="2B9A0B48"/>
    <w:lvl w:ilvl="0" w:tplc="2676E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583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0222"/>
    <w:rsid w:val="00006124"/>
    <w:rsid w:val="00016B6B"/>
    <w:rsid w:val="000179C4"/>
    <w:rsid w:val="0003550B"/>
    <w:rsid w:val="000407E8"/>
    <w:rsid w:val="00042B7D"/>
    <w:rsid w:val="0005242F"/>
    <w:rsid w:val="0006195C"/>
    <w:rsid w:val="00066379"/>
    <w:rsid w:val="00084330"/>
    <w:rsid w:val="000858F1"/>
    <w:rsid w:val="00086E94"/>
    <w:rsid w:val="0009729E"/>
    <w:rsid w:val="000A35E9"/>
    <w:rsid w:val="000A5473"/>
    <w:rsid w:val="000A6D28"/>
    <w:rsid w:val="000C107C"/>
    <w:rsid w:val="000C3CEB"/>
    <w:rsid w:val="000E03F5"/>
    <w:rsid w:val="000F0027"/>
    <w:rsid w:val="000F4FAA"/>
    <w:rsid w:val="000F707E"/>
    <w:rsid w:val="00121A09"/>
    <w:rsid w:val="001674E9"/>
    <w:rsid w:val="00174801"/>
    <w:rsid w:val="00190334"/>
    <w:rsid w:val="001918FB"/>
    <w:rsid w:val="001C118E"/>
    <w:rsid w:val="001C7DF3"/>
    <w:rsid w:val="001E7B89"/>
    <w:rsid w:val="001F0E24"/>
    <w:rsid w:val="001F614D"/>
    <w:rsid w:val="00202327"/>
    <w:rsid w:val="002220D7"/>
    <w:rsid w:val="0022550D"/>
    <w:rsid w:val="002258EE"/>
    <w:rsid w:val="00235A4F"/>
    <w:rsid w:val="00276EB2"/>
    <w:rsid w:val="002A5636"/>
    <w:rsid w:val="002C4C1B"/>
    <w:rsid w:val="002C577D"/>
    <w:rsid w:val="002D119D"/>
    <w:rsid w:val="002D3896"/>
    <w:rsid w:val="002E4F4C"/>
    <w:rsid w:val="002E6368"/>
    <w:rsid w:val="00303342"/>
    <w:rsid w:val="003073CD"/>
    <w:rsid w:val="0031198C"/>
    <w:rsid w:val="0033516E"/>
    <w:rsid w:val="00337BB9"/>
    <w:rsid w:val="00375CD1"/>
    <w:rsid w:val="003812F2"/>
    <w:rsid w:val="0038673F"/>
    <w:rsid w:val="00390D43"/>
    <w:rsid w:val="003933AC"/>
    <w:rsid w:val="003A2B08"/>
    <w:rsid w:val="003A6CA1"/>
    <w:rsid w:val="003B252B"/>
    <w:rsid w:val="003D66E2"/>
    <w:rsid w:val="004033D7"/>
    <w:rsid w:val="00412272"/>
    <w:rsid w:val="00431A25"/>
    <w:rsid w:val="004329E6"/>
    <w:rsid w:val="004357F7"/>
    <w:rsid w:val="00437C27"/>
    <w:rsid w:val="00451A4C"/>
    <w:rsid w:val="00466D01"/>
    <w:rsid w:val="00481643"/>
    <w:rsid w:val="004A0291"/>
    <w:rsid w:val="004A1698"/>
    <w:rsid w:val="004A5FCF"/>
    <w:rsid w:val="004A6FF5"/>
    <w:rsid w:val="004C6A00"/>
    <w:rsid w:val="004E42B1"/>
    <w:rsid w:val="0050100B"/>
    <w:rsid w:val="00503D47"/>
    <w:rsid w:val="00515892"/>
    <w:rsid w:val="00520DAE"/>
    <w:rsid w:val="00526FC1"/>
    <w:rsid w:val="00527E8A"/>
    <w:rsid w:val="0053098A"/>
    <w:rsid w:val="0053313F"/>
    <w:rsid w:val="005363C7"/>
    <w:rsid w:val="00544293"/>
    <w:rsid w:val="00546569"/>
    <w:rsid w:val="0056432E"/>
    <w:rsid w:val="00565506"/>
    <w:rsid w:val="00577C01"/>
    <w:rsid w:val="00583899"/>
    <w:rsid w:val="00583C19"/>
    <w:rsid w:val="00586FA9"/>
    <w:rsid w:val="0059002D"/>
    <w:rsid w:val="00596452"/>
    <w:rsid w:val="00596674"/>
    <w:rsid w:val="005A0E39"/>
    <w:rsid w:val="005B2CB4"/>
    <w:rsid w:val="005C0ADD"/>
    <w:rsid w:val="005C7E70"/>
    <w:rsid w:val="005D0DCF"/>
    <w:rsid w:val="005E3479"/>
    <w:rsid w:val="005E65DC"/>
    <w:rsid w:val="005F03C0"/>
    <w:rsid w:val="005F393C"/>
    <w:rsid w:val="005F5EBC"/>
    <w:rsid w:val="00600F86"/>
    <w:rsid w:val="006027F4"/>
    <w:rsid w:val="006051AA"/>
    <w:rsid w:val="006178ED"/>
    <w:rsid w:val="00622C1D"/>
    <w:rsid w:val="00624408"/>
    <w:rsid w:val="0064083D"/>
    <w:rsid w:val="00642504"/>
    <w:rsid w:val="00650738"/>
    <w:rsid w:val="00652CEC"/>
    <w:rsid w:val="006601D0"/>
    <w:rsid w:val="00666BEA"/>
    <w:rsid w:val="006679C5"/>
    <w:rsid w:val="00670CCE"/>
    <w:rsid w:val="00676239"/>
    <w:rsid w:val="006A71B9"/>
    <w:rsid w:val="006C2503"/>
    <w:rsid w:val="006C5621"/>
    <w:rsid w:val="006D43FA"/>
    <w:rsid w:val="006F3106"/>
    <w:rsid w:val="007005E5"/>
    <w:rsid w:val="00702268"/>
    <w:rsid w:val="007031B1"/>
    <w:rsid w:val="007056CB"/>
    <w:rsid w:val="00707198"/>
    <w:rsid w:val="007137C9"/>
    <w:rsid w:val="00721A88"/>
    <w:rsid w:val="00726EAC"/>
    <w:rsid w:val="007460DD"/>
    <w:rsid w:val="0075257B"/>
    <w:rsid w:val="007531E4"/>
    <w:rsid w:val="00757E1D"/>
    <w:rsid w:val="007630B9"/>
    <w:rsid w:val="007660F8"/>
    <w:rsid w:val="0077620B"/>
    <w:rsid w:val="0078389E"/>
    <w:rsid w:val="00783F3C"/>
    <w:rsid w:val="00792D46"/>
    <w:rsid w:val="007A29DB"/>
    <w:rsid w:val="007A3B8E"/>
    <w:rsid w:val="007A73EA"/>
    <w:rsid w:val="007B0F3F"/>
    <w:rsid w:val="007C1902"/>
    <w:rsid w:val="007D2E56"/>
    <w:rsid w:val="007D3FE0"/>
    <w:rsid w:val="007D4F89"/>
    <w:rsid w:val="007D5888"/>
    <w:rsid w:val="007E497C"/>
    <w:rsid w:val="0080161D"/>
    <w:rsid w:val="008054B5"/>
    <w:rsid w:val="00843FA0"/>
    <w:rsid w:val="00845D6D"/>
    <w:rsid w:val="00855020"/>
    <w:rsid w:val="0085612B"/>
    <w:rsid w:val="00857218"/>
    <w:rsid w:val="008749C3"/>
    <w:rsid w:val="0087775C"/>
    <w:rsid w:val="00883742"/>
    <w:rsid w:val="008C3221"/>
    <w:rsid w:val="008C5CBB"/>
    <w:rsid w:val="008E4126"/>
    <w:rsid w:val="008E559B"/>
    <w:rsid w:val="00922BA5"/>
    <w:rsid w:val="00923970"/>
    <w:rsid w:val="00927057"/>
    <w:rsid w:val="00941A2E"/>
    <w:rsid w:val="00941E95"/>
    <w:rsid w:val="009579D7"/>
    <w:rsid w:val="0096219F"/>
    <w:rsid w:val="0097364B"/>
    <w:rsid w:val="00975B4B"/>
    <w:rsid w:val="009818BD"/>
    <w:rsid w:val="00996D72"/>
    <w:rsid w:val="009A4E19"/>
    <w:rsid w:val="009B155E"/>
    <w:rsid w:val="009D2360"/>
    <w:rsid w:val="009D394A"/>
    <w:rsid w:val="009D402E"/>
    <w:rsid w:val="009D47A0"/>
    <w:rsid w:val="009D501E"/>
    <w:rsid w:val="009D5A27"/>
    <w:rsid w:val="009D697E"/>
    <w:rsid w:val="009E2D9C"/>
    <w:rsid w:val="00A02188"/>
    <w:rsid w:val="00A179E7"/>
    <w:rsid w:val="00A23A3F"/>
    <w:rsid w:val="00A31F82"/>
    <w:rsid w:val="00A373C3"/>
    <w:rsid w:val="00A43553"/>
    <w:rsid w:val="00A475A3"/>
    <w:rsid w:val="00A60840"/>
    <w:rsid w:val="00A60E3C"/>
    <w:rsid w:val="00A8270B"/>
    <w:rsid w:val="00A87022"/>
    <w:rsid w:val="00A87154"/>
    <w:rsid w:val="00A96C98"/>
    <w:rsid w:val="00AA265D"/>
    <w:rsid w:val="00AB627F"/>
    <w:rsid w:val="00AB67EF"/>
    <w:rsid w:val="00AC576A"/>
    <w:rsid w:val="00AC5D0D"/>
    <w:rsid w:val="00AC5E53"/>
    <w:rsid w:val="00AD6008"/>
    <w:rsid w:val="00AD7E09"/>
    <w:rsid w:val="00AE44DB"/>
    <w:rsid w:val="00AF6B4B"/>
    <w:rsid w:val="00B11DFF"/>
    <w:rsid w:val="00B15981"/>
    <w:rsid w:val="00B21CBE"/>
    <w:rsid w:val="00B2232B"/>
    <w:rsid w:val="00B2715A"/>
    <w:rsid w:val="00B312BA"/>
    <w:rsid w:val="00B522DB"/>
    <w:rsid w:val="00B64689"/>
    <w:rsid w:val="00B82159"/>
    <w:rsid w:val="00B826C4"/>
    <w:rsid w:val="00B84341"/>
    <w:rsid w:val="00B908BA"/>
    <w:rsid w:val="00B95BAD"/>
    <w:rsid w:val="00BA36D8"/>
    <w:rsid w:val="00BA598E"/>
    <w:rsid w:val="00BB1505"/>
    <w:rsid w:val="00BC3428"/>
    <w:rsid w:val="00BC45C2"/>
    <w:rsid w:val="00BC6D66"/>
    <w:rsid w:val="00BE193E"/>
    <w:rsid w:val="00BE5FBA"/>
    <w:rsid w:val="00BF3FA7"/>
    <w:rsid w:val="00C01283"/>
    <w:rsid w:val="00C078A2"/>
    <w:rsid w:val="00C359CC"/>
    <w:rsid w:val="00C35D00"/>
    <w:rsid w:val="00C42C04"/>
    <w:rsid w:val="00C434AA"/>
    <w:rsid w:val="00C45409"/>
    <w:rsid w:val="00C463E0"/>
    <w:rsid w:val="00C46B5F"/>
    <w:rsid w:val="00C47C97"/>
    <w:rsid w:val="00C53321"/>
    <w:rsid w:val="00C67D76"/>
    <w:rsid w:val="00C72BE4"/>
    <w:rsid w:val="00C825AA"/>
    <w:rsid w:val="00C86D4F"/>
    <w:rsid w:val="00C9475F"/>
    <w:rsid w:val="00C97731"/>
    <w:rsid w:val="00CC6625"/>
    <w:rsid w:val="00CC73AB"/>
    <w:rsid w:val="00CD43AF"/>
    <w:rsid w:val="00CE2F22"/>
    <w:rsid w:val="00CE3B37"/>
    <w:rsid w:val="00CF6653"/>
    <w:rsid w:val="00D0094C"/>
    <w:rsid w:val="00D11EF2"/>
    <w:rsid w:val="00D13063"/>
    <w:rsid w:val="00D1406E"/>
    <w:rsid w:val="00D31232"/>
    <w:rsid w:val="00D3397B"/>
    <w:rsid w:val="00D34E70"/>
    <w:rsid w:val="00D51B25"/>
    <w:rsid w:val="00D567AE"/>
    <w:rsid w:val="00D61422"/>
    <w:rsid w:val="00D61B3B"/>
    <w:rsid w:val="00D665AF"/>
    <w:rsid w:val="00D868CA"/>
    <w:rsid w:val="00D9704C"/>
    <w:rsid w:val="00DA5E55"/>
    <w:rsid w:val="00DC0E56"/>
    <w:rsid w:val="00DC42B1"/>
    <w:rsid w:val="00DC7A13"/>
    <w:rsid w:val="00DE1D61"/>
    <w:rsid w:val="00DE358F"/>
    <w:rsid w:val="00DE439F"/>
    <w:rsid w:val="00DE71A4"/>
    <w:rsid w:val="00DF2577"/>
    <w:rsid w:val="00DF6D1E"/>
    <w:rsid w:val="00E01F4E"/>
    <w:rsid w:val="00E303DF"/>
    <w:rsid w:val="00E36CB3"/>
    <w:rsid w:val="00E44478"/>
    <w:rsid w:val="00E53C4C"/>
    <w:rsid w:val="00E6141D"/>
    <w:rsid w:val="00E61AD5"/>
    <w:rsid w:val="00E651E1"/>
    <w:rsid w:val="00E6760E"/>
    <w:rsid w:val="00E75736"/>
    <w:rsid w:val="00E7738E"/>
    <w:rsid w:val="00E80A5E"/>
    <w:rsid w:val="00EA0C09"/>
    <w:rsid w:val="00EA3EA6"/>
    <w:rsid w:val="00EB1930"/>
    <w:rsid w:val="00EB53F6"/>
    <w:rsid w:val="00EC1AC1"/>
    <w:rsid w:val="00EE4A73"/>
    <w:rsid w:val="00EE599F"/>
    <w:rsid w:val="00EF6FA2"/>
    <w:rsid w:val="00F02522"/>
    <w:rsid w:val="00F034E7"/>
    <w:rsid w:val="00F0732E"/>
    <w:rsid w:val="00F27E8F"/>
    <w:rsid w:val="00F556A5"/>
    <w:rsid w:val="00F606D8"/>
    <w:rsid w:val="00F7369A"/>
    <w:rsid w:val="00F76E88"/>
    <w:rsid w:val="00F80C3E"/>
    <w:rsid w:val="00F8775C"/>
    <w:rsid w:val="00FB1E06"/>
    <w:rsid w:val="00FC593B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00CF19E"/>
  <w15:docId w15:val="{E0D05718-CC8B-487E-8808-C7A8C00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567AE"/>
    <w:pPr>
      <w:suppressAutoHyphens w:val="0"/>
      <w:spacing w:before="240" w:after="60" w:line="240" w:lineRule="auto"/>
      <w:outlineLvl w:val="5"/>
    </w:pPr>
    <w:rPr>
      <w:rFonts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50738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522DB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22DB"/>
    <w:rPr>
      <w:rFonts w:ascii="Times New Roman" w:eastAsia="Calibri" w:hAnsi="Times New Roman"/>
      <w:sz w:val="24"/>
      <w:szCs w:val="24"/>
    </w:rPr>
  </w:style>
  <w:style w:type="character" w:styleId="Odwoaniedokomentarza">
    <w:name w:val="annotation reference"/>
    <w:uiPriority w:val="99"/>
    <w:rsid w:val="00A37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73C3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3C3"/>
    <w:rPr>
      <w:rFonts w:ascii="Times New Roman" w:hAnsi="Times New Roman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D567AE"/>
    <w:rPr>
      <w:rFonts w:cs="Calibri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D567AE"/>
    <w:rPr>
      <w:b/>
      <w:bCs/>
      <w:sz w:val="22"/>
      <w:szCs w:val="22"/>
      <w:lang w:val="x-none" w:eastAsia="x-none"/>
    </w:rPr>
  </w:style>
  <w:style w:type="paragraph" w:customStyle="1" w:styleId="Domylne">
    <w:name w:val="Domyślne"/>
    <w:rsid w:val="000179C4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DC7A13"/>
  </w:style>
  <w:style w:type="paragraph" w:customStyle="1" w:styleId="v1msonormal">
    <w:name w:val="v1msonormal"/>
    <w:basedOn w:val="Normalny"/>
    <w:rsid w:val="00843FA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FF87-A8AF-406B-A905-A03F9C90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user</cp:lastModifiedBy>
  <cp:revision>128</cp:revision>
  <cp:lastPrinted>2021-01-25T10:27:00Z</cp:lastPrinted>
  <dcterms:created xsi:type="dcterms:W3CDTF">2021-01-25T09:32:00Z</dcterms:created>
  <dcterms:modified xsi:type="dcterms:W3CDTF">2021-11-10T09:20:00Z</dcterms:modified>
</cp:coreProperties>
</file>